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Solar Left in the Shadows: Vineet Mittal comments on Today’s US-China Tariff Negotiation</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By Mr. Vineet Mittal, Chairman at Avaada Group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pStyle w:val="Heading3"/>
        <w:keepNext w:val="0"/>
        <w:keepLines w:val="0"/>
        <w:spacing w:after="240" w:before="280" w:line="360" w:lineRule="auto"/>
        <w:rPr>
          <w:rFonts w:ascii="Times New Roman" w:cs="Times New Roman" w:eastAsia="Times New Roman" w:hAnsi="Times New Roman"/>
          <w:color w:val="000000"/>
          <w:sz w:val="22"/>
          <w:szCs w:val="22"/>
        </w:rPr>
      </w:pPr>
      <w:bookmarkStart w:colFirst="0" w:colLast="0" w:name="_ocqc5l1nprd" w:id="0"/>
      <w:bookmarkEnd w:id="0"/>
      <w:r w:rsidDel="00000000" w:rsidR="00000000" w:rsidRPr="00000000">
        <w:rPr>
          <w:rFonts w:ascii="Times New Roman" w:cs="Times New Roman" w:eastAsia="Times New Roman" w:hAnsi="Times New Roman"/>
          <w:color w:val="000000"/>
          <w:sz w:val="22"/>
          <w:szCs w:val="22"/>
          <w:rtl w:val="0"/>
        </w:rPr>
        <w:t xml:space="preserve">On May 12, 2025, China and the United States released a joint statement in Geneva, Switzerland, announcing a series of important </w:t>
      </w:r>
      <w:r w:rsidDel="00000000" w:rsidR="00000000" w:rsidRPr="00000000">
        <w:rPr>
          <w:rFonts w:ascii="Times New Roman" w:cs="Times New Roman" w:eastAsia="Times New Roman" w:hAnsi="Times New Roman"/>
          <w:b w:val="1"/>
          <w:color w:val="000000"/>
          <w:sz w:val="22"/>
          <w:szCs w:val="22"/>
          <w:rtl w:val="0"/>
        </w:rPr>
        <w:t xml:space="preserve">consensuses</w:t>
      </w:r>
      <w:r w:rsidDel="00000000" w:rsidR="00000000" w:rsidRPr="00000000">
        <w:rPr>
          <w:rFonts w:ascii="Times New Roman" w:cs="Times New Roman" w:eastAsia="Times New Roman" w:hAnsi="Times New Roman"/>
          <w:color w:val="000000"/>
          <w:sz w:val="22"/>
          <w:szCs w:val="22"/>
          <w:rtl w:val="0"/>
        </w:rPr>
        <w:t xml:space="preserve"> reached on bilateral economic and trade relations.</w:t>
      </w:r>
    </w:p>
    <w:p w:rsidR="00000000" w:rsidDel="00000000" w:rsidP="00000000" w:rsidRDefault="00000000" w:rsidRPr="00000000" w14:paraId="00000004">
      <w:pPr>
        <w:pStyle w:val="Heading4"/>
        <w:keepNext w:val="0"/>
        <w:keepLines w:val="0"/>
        <w:spacing w:after="240" w:before="240" w:line="425.4545454545455" w:lineRule="auto"/>
        <w:rPr>
          <w:rFonts w:ascii="Times New Roman" w:cs="Times New Roman" w:eastAsia="Times New Roman" w:hAnsi="Times New Roman"/>
          <w:b w:val="1"/>
          <w:color w:val="000000"/>
          <w:sz w:val="22"/>
          <w:szCs w:val="22"/>
        </w:rPr>
      </w:pPr>
      <w:bookmarkStart w:colFirst="0" w:colLast="0" w:name="_i9pobfwmkcof" w:id="1"/>
      <w:bookmarkEnd w:id="1"/>
      <w:r w:rsidDel="00000000" w:rsidR="00000000" w:rsidRPr="00000000">
        <w:rPr>
          <w:rFonts w:ascii="Times New Roman" w:cs="Times New Roman" w:eastAsia="Times New Roman" w:hAnsi="Times New Roman"/>
          <w:b w:val="1"/>
          <w:color w:val="000000"/>
          <w:sz w:val="22"/>
          <w:szCs w:val="22"/>
          <w:rtl w:val="0"/>
        </w:rPr>
        <w:t xml:space="preserve">1. Tariff Adjustments and Impacts</w:t>
      </w:r>
    </w:p>
    <w:p w:rsidR="00000000" w:rsidDel="00000000" w:rsidP="00000000" w:rsidRDefault="00000000" w:rsidRPr="00000000" w14:paraId="00000005">
      <w:pPr>
        <w:spacing w:after="240" w:line="425.454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 Tariff Policy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numPr>
          <w:ilvl w:val="0"/>
          <w:numId w:val="2"/>
        </w:numPr>
        <w:spacing w:after="0" w:afterAutospacing="0" w:line="425.4545454545455"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US will amend Executive Order No. 14257 to suspend the additional 24% tariffs on Chinese goods (including those from the Hong Kong and Macao regions), effective for an initial period of 90 days, while retaining a 10% base tariff.</w:t>
      </w:r>
    </w:p>
    <w:p w:rsidR="00000000" w:rsidDel="00000000" w:rsidP="00000000" w:rsidRDefault="00000000" w:rsidRPr="00000000" w14:paraId="00000007">
      <w:pPr>
        <w:numPr>
          <w:ilvl w:val="0"/>
          <w:numId w:val="2"/>
        </w:numPr>
        <w:spacing w:after="0" w:afterAutospacing="0" w:line="425.4545454545455"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US will also cancel the additional tariffs imposed under Executive Orders No. 14259 and No. 14266.</w:t>
      </w:r>
    </w:p>
    <w:p w:rsidR="00000000" w:rsidDel="00000000" w:rsidP="00000000" w:rsidRDefault="00000000" w:rsidRPr="00000000" w14:paraId="00000008">
      <w:pPr>
        <w:numPr>
          <w:ilvl w:val="0"/>
          <w:numId w:val="2"/>
        </w:numPr>
        <w:spacing w:after="240" w:line="425.4545454545455"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move significantly reduces the tariff burden on Chinese goods, helping to lower costs for related industries in the US and alleviate inflationary pressures on certain products.</w:t>
      </w:r>
    </w:p>
    <w:p w:rsidR="00000000" w:rsidDel="00000000" w:rsidP="00000000" w:rsidRDefault="00000000" w:rsidRPr="00000000" w14:paraId="00000009">
      <w:pPr>
        <w:spacing w:after="240" w:line="425.454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Chinese Tariff Policy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numPr>
          <w:ilvl w:val="0"/>
          <w:numId w:val="1"/>
        </w:numPr>
        <w:spacing w:after="0" w:afterAutospacing="0" w:line="425.4545454545455"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China will correspondingly amend Announcement No. 4 of the Tariff Commission in 2025, suspending the 24% tariff for 90 days and retaining the 10% tariff.</w:t>
      </w:r>
    </w:p>
    <w:p w:rsidR="00000000" w:rsidDel="00000000" w:rsidP="00000000" w:rsidRDefault="00000000" w:rsidRPr="00000000" w14:paraId="0000000B">
      <w:pPr>
        <w:numPr>
          <w:ilvl w:val="0"/>
          <w:numId w:val="1"/>
        </w:numPr>
        <w:spacing w:after="0" w:afterAutospacing="0" w:line="425.4545454545455"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China will also cancel the additional tariffs under Announcement No. 5 and No. 6 and suspend or cancel non-tariff countermeasures that began on April 2.</w:t>
      </w:r>
    </w:p>
    <w:p w:rsidR="00000000" w:rsidDel="00000000" w:rsidP="00000000" w:rsidRDefault="00000000" w:rsidRPr="00000000" w14:paraId="0000000C">
      <w:pPr>
        <w:numPr>
          <w:ilvl w:val="0"/>
          <w:numId w:val="1"/>
        </w:numPr>
        <w:spacing w:after="180" w:line="425.4545454545455"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reflects China's approach of safeguarding its own interests while actively promoting a rational and stable return to bilateral economic and trade relations.</w:t>
      </w:r>
    </w:p>
    <w:p w:rsidR="00000000" w:rsidDel="00000000" w:rsidP="00000000" w:rsidRDefault="00000000" w:rsidRPr="00000000" w14:paraId="0000000D">
      <w:pPr>
        <w:pStyle w:val="Heading4"/>
        <w:keepNext w:val="0"/>
        <w:keepLines w:val="0"/>
        <w:spacing w:after="240" w:before="240" w:line="425.4545454545455" w:lineRule="auto"/>
        <w:rPr>
          <w:rFonts w:ascii="Times New Roman" w:cs="Times New Roman" w:eastAsia="Times New Roman" w:hAnsi="Times New Roman"/>
          <w:b w:val="1"/>
          <w:color w:val="000000"/>
          <w:sz w:val="22"/>
          <w:szCs w:val="22"/>
        </w:rPr>
      </w:pPr>
      <w:bookmarkStart w:colFirst="0" w:colLast="0" w:name="_1uqdqq5cr1mb" w:id="2"/>
      <w:bookmarkEnd w:id="2"/>
      <w:r w:rsidDel="00000000" w:rsidR="00000000" w:rsidRPr="00000000">
        <w:rPr>
          <w:rFonts w:ascii="Times New Roman" w:cs="Times New Roman" w:eastAsia="Times New Roman" w:hAnsi="Times New Roman"/>
          <w:b w:val="1"/>
          <w:color w:val="000000"/>
          <w:sz w:val="22"/>
          <w:szCs w:val="22"/>
          <w:rtl w:val="0"/>
        </w:rPr>
        <w:t xml:space="preserve">2. Establishment and Significance of Consultation Mechanism</w:t>
      </w:r>
    </w:p>
    <w:p w:rsidR="00000000" w:rsidDel="00000000" w:rsidP="00000000" w:rsidRDefault="00000000" w:rsidRPr="00000000" w14:paraId="0000000E">
      <w:pPr>
        <w:spacing w:after="240" w:line="425.454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sides agreed to establish a "dual-track" consultation mechanism, addressing core issues such as tariffs and market access through quarterly working group meetings and annual ministerial-level dialogues. This mechanism is seen as a key platform for rebuilding trust between China and the US, aiming to manage differences through regular dialogue and prevent a further escalation of the trade war.</w:t>
      </w:r>
    </w:p>
    <w:p w:rsidR="00000000" w:rsidDel="00000000" w:rsidP="00000000" w:rsidRDefault="00000000" w:rsidRPr="00000000" w14:paraId="0000000F">
      <w:pPr>
        <w:spacing w:after="240" w:line="425.454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release of the joint statement from the China-US Geneva economic and trade talks marks the first systematic easing of the trade war since 2018, demonstrating to the international community the positive attitude of both sides in resolving trade disputes through dialogue and consultation. However, the statement did not cover key areas such as semiconductors and pharmaceuticals, and the US did not mention lifting its technological blockade against China, highlighting that the core contradictions between the two sides have not been fundamentally resolved.</w:t>
      </w:r>
    </w:p>
    <w:p w:rsidR="00000000" w:rsidDel="00000000" w:rsidP="00000000" w:rsidRDefault="00000000" w:rsidRPr="00000000" w14:paraId="00000010">
      <w:pPr>
        <w:spacing w:line="425.454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retained 10% tariff is a global safeguard tariff under Section 201, forming a "nested" structure with the China-specific anti-dumping/countervailing duties and Section 301 tariffs. Although the suspension of the 24% tariff under Section 301 sends a signal of easing, the retention of the full 10% under Section 201 and the average 83% anti-dumping/countervailing duties means that Chinese solar PV exports to the US still face a combined tax rate of nearly 200%. The US market remains effectively closed. The industry focus has shifted to emerging markets in the Middle East, Africa, and other regions, with technological upgrades (such as BC cells) and capacity relocation (to Southeast Asia) becoming core strategies for coping.</w:t>
      </w:r>
    </w:p>
    <w:p w:rsidR="00000000" w:rsidDel="00000000" w:rsidP="00000000" w:rsidRDefault="00000000" w:rsidRPr="00000000" w14:paraId="00000011">
      <w:pPr>
        <w:spacing w:line="425.454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425.454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hd w:fill="ffffff" w:val="clear"/>
        <w:spacing w:line="312"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For further information, please contact:</w:t>
      </w:r>
    </w:p>
    <w:tbl>
      <w:tblPr>
        <w:tblStyle w:val="Table1"/>
        <w:tblpPr w:leftFromText="180" w:rightFromText="180" w:topFromText="180" w:bottomFromText="180" w:vertAnchor="text" w:horzAnchor="text" w:tblpX="0" w:tblpY="0"/>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75"/>
        <w:gridCol w:w="4675"/>
        <w:tblGridChange w:id="0">
          <w:tblGrid>
            <w:gridCol w:w="4675"/>
            <w:gridCol w:w="4675"/>
          </w:tblGrid>
        </w:tblGridChange>
      </w:tblGrid>
      <w:tr>
        <w:trPr>
          <w:cantSplit w:val="0"/>
          <w:trHeight w:val="265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14">
            <w:pPr>
              <w:spacing w:line="312"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Avaada Group</w:t>
            </w:r>
          </w:p>
          <w:p w:rsidR="00000000" w:rsidDel="00000000" w:rsidP="00000000" w:rsidRDefault="00000000" w:rsidRPr="00000000" w14:paraId="00000015">
            <w:pPr>
              <w:spacing w:line="312"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Corporate Communications</w:t>
            </w:r>
          </w:p>
          <w:p w:rsidR="00000000" w:rsidDel="00000000" w:rsidP="00000000" w:rsidRDefault="00000000" w:rsidRPr="00000000" w14:paraId="00000016">
            <w:pPr>
              <w:spacing w:line="312"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8850960705</w:t>
            </w:r>
          </w:p>
          <w:p w:rsidR="00000000" w:rsidDel="00000000" w:rsidP="00000000" w:rsidRDefault="00000000" w:rsidRPr="00000000" w14:paraId="00000017">
            <w:pPr>
              <w:spacing w:line="312"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155cc"/>
                <w:u w:val="single"/>
                <w:rtl w:val="0"/>
              </w:rPr>
              <w:t xml:space="preserve">marcom@avaada.com</w:t>
            </w:r>
            <w:r w:rsidDel="00000000" w:rsidR="00000000" w:rsidRPr="00000000">
              <w:rPr>
                <w:rtl w:val="0"/>
              </w:rPr>
            </w:r>
          </w:p>
          <w:p w:rsidR="00000000" w:rsidDel="00000000" w:rsidP="00000000" w:rsidRDefault="00000000" w:rsidRPr="00000000" w14:paraId="00000018">
            <w:pPr>
              <w:spacing w:line="312" w:lineRule="auto"/>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222222"/>
                <w:rtl w:val="0"/>
              </w:rPr>
              <w:t xml:space="preserve">Website:</w:t>
            </w:r>
            <w:hyperlink r:id="rId6">
              <w:r w:rsidDel="00000000" w:rsidR="00000000" w:rsidRPr="00000000">
                <w:rPr>
                  <w:rFonts w:ascii="Times New Roman" w:cs="Times New Roman" w:eastAsia="Times New Roman" w:hAnsi="Times New Roman"/>
                  <w:color w:val="222222"/>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www.avaada.com</w:t>
              </w:r>
            </w:hyperlink>
            <w:r w:rsidDel="00000000" w:rsidR="00000000" w:rsidRPr="00000000">
              <w:rPr>
                <w:rtl w:val="0"/>
              </w:rPr>
            </w:r>
          </w:p>
          <w:p w:rsidR="00000000" w:rsidDel="00000000" w:rsidP="00000000" w:rsidRDefault="00000000" w:rsidRPr="00000000" w14:paraId="00000019">
            <w:pPr>
              <w:spacing w:line="312"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Twitter: @avaadagroup</w:t>
            </w:r>
          </w:p>
          <w:p w:rsidR="00000000" w:rsidDel="00000000" w:rsidP="00000000" w:rsidRDefault="00000000" w:rsidRPr="00000000" w14:paraId="0000001A">
            <w:pPr>
              <w:spacing w:line="312"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Facebook: @AvaadaGroup</w:t>
            </w:r>
          </w:p>
          <w:p w:rsidR="00000000" w:rsidDel="00000000" w:rsidP="00000000" w:rsidRDefault="00000000" w:rsidRPr="00000000" w14:paraId="0000001B">
            <w:pPr>
              <w:spacing w:line="312"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LinkedIn: @AvaadaGroup</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1C">
            <w:pPr>
              <w:spacing w:line="312"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PR Contact</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1D">
            <w:pPr>
              <w:spacing w:line="312"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Storytellers 101</w:t>
            </w:r>
          </w:p>
          <w:p w:rsidR="00000000" w:rsidDel="00000000" w:rsidP="00000000" w:rsidRDefault="00000000" w:rsidRPr="00000000" w14:paraId="0000001E">
            <w:pPr>
              <w:spacing w:line="312"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Pashmi Shah</w:t>
            </w:r>
          </w:p>
          <w:p w:rsidR="00000000" w:rsidDel="00000000" w:rsidP="00000000" w:rsidRDefault="00000000" w:rsidRPr="00000000" w14:paraId="0000001F">
            <w:pPr>
              <w:spacing w:line="312" w:lineRule="auto"/>
              <w:rPr>
                <w:rFonts w:ascii="Times New Roman" w:cs="Times New Roman" w:eastAsia="Times New Roman" w:hAnsi="Times New Roman"/>
                <w:color w:val="222222"/>
                <w:u w:val="single"/>
              </w:rPr>
            </w:pPr>
            <w:r w:rsidDel="00000000" w:rsidR="00000000" w:rsidRPr="00000000">
              <w:rPr>
                <w:rFonts w:ascii="Times New Roman" w:cs="Times New Roman" w:eastAsia="Times New Roman" w:hAnsi="Times New Roman"/>
                <w:color w:val="222222"/>
                <w:u w:val="single"/>
                <w:rtl w:val="0"/>
              </w:rPr>
              <w:t xml:space="preserve">9850125666</w:t>
            </w:r>
          </w:p>
          <w:p w:rsidR="00000000" w:rsidDel="00000000" w:rsidP="00000000" w:rsidRDefault="00000000" w:rsidRPr="00000000" w14:paraId="00000020">
            <w:pPr>
              <w:spacing w:line="312" w:lineRule="auto"/>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1155cc"/>
                <w:u w:val="single"/>
                <w:rtl w:val="0"/>
              </w:rPr>
              <w:t xml:space="preserve">pashmi.storytellers101pr@gmail.com</w:t>
            </w:r>
          </w:p>
        </w:tc>
      </w:tr>
    </w:tbl>
    <w:p w:rsidR="00000000" w:rsidDel="00000000" w:rsidP="00000000" w:rsidRDefault="00000000" w:rsidRPr="00000000" w14:paraId="00000021">
      <w:pPr>
        <w:spacing w:line="312" w:lineRule="auto"/>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vaada.com/" TargetMode="External"/><Relationship Id="rId7" Type="http://schemas.openxmlformats.org/officeDocument/2006/relationships/hyperlink" Target="http://www.ava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